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6083D992"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70</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C3D5C">
        <w:rPr>
          <w:rFonts w:ascii="Arial" w:eastAsia="宋体" w:hAnsi="Arial" w:hint="eastAsia"/>
          <w:b/>
          <w:iCs/>
          <w:noProof/>
          <w:color w:val="auto"/>
          <w:sz w:val="28"/>
          <w:lang w:eastAsia="zh-CN"/>
        </w:rPr>
        <w:t>506921</w:t>
      </w:r>
    </w:p>
    <w:p w14:paraId="2614920D" w14:textId="1BA1424F" w:rsidR="00A24F28" w:rsidRPr="003244C5" w:rsidRDefault="00416EA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25</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9</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136B2D16" w:rsidR="007860C3" w:rsidRPr="000A603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0A603C">
        <w:rPr>
          <w:rFonts w:ascii="Arial" w:eastAsiaTheme="minorEastAsia" w:hAnsi="Arial" w:cs="Arial" w:hint="eastAsia"/>
          <w:b/>
          <w:lang w:eastAsia="zh-CN"/>
        </w:rPr>
        <w:t>, China Telecom</w:t>
      </w:r>
    </w:p>
    <w:p w14:paraId="6436AE11" w14:textId="2B1900C8"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416EAE">
        <w:rPr>
          <w:rFonts w:ascii="Arial" w:eastAsiaTheme="minorEastAsia" w:hAnsi="Arial" w:cs="Arial" w:hint="eastAsia"/>
          <w:b/>
          <w:lang w:eastAsia="zh-CN"/>
        </w:rPr>
        <w:t xml:space="preserve">Key Issue Description for </w:t>
      </w:r>
      <w:r w:rsidR="008452CD">
        <w:rPr>
          <w:rFonts w:ascii="Arial" w:eastAsiaTheme="minorEastAsia" w:hAnsi="Arial" w:cs="Arial" w:hint="eastAsia"/>
          <w:b/>
          <w:lang w:eastAsia="zh-CN"/>
        </w:rPr>
        <w:t>WT#1</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2CFAF52A"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 key issue</w:t>
      </w:r>
      <w:r w:rsidR="00094605">
        <w:rPr>
          <w:rFonts w:ascii="Arial" w:eastAsiaTheme="minorEastAsia" w:hAnsi="Arial" w:cs="Arial" w:hint="eastAsia"/>
          <w:i/>
          <w:iCs/>
          <w:lang w:eastAsia="zh-CN"/>
        </w:rPr>
        <w:t xml:space="preserve"> </w:t>
      </w:r>
      <w:r w:rsidR="00416EAE">
        <w:rPr>
          <w:rFonts w:ascii="Arial" w:eastAsiaTheme="minorEastAsia" w:hAnsi="Arial" w:cs="Arial" w:hint="eastAsia"/>
          <w:i/>
          <w:iCs/>
          <w:lang w:eastAsia="zh-CN"/>
        </w:rPr>
        <w:t xml:space="preserve">descriptions for </w:t>
      </w:r>
      <w:r w:rsidR="00F77D32">
        <w:rPr>
          <w:rFonts w:ascii="Arial" w:eastAsiaTheme="minorEastAsia" w:hAnsi="Arial" w:cs="Arial" w:hint="eastAsia"/>
          <w:i/>
          <w:iCs/>
          <w:lang w:eastAsia="zh-CN"/>
        </w:rPr>
        <w:t xml:space="preserve">WT#1 of </w:t>
      </w:r>
      <w:r w:rsidR="00416EAE">
        <w:rPr>
          <w:rFonts w:ascii="Arial" w:eastAsiaTheme="minorEastAsia" w:hAnsi="Arial" w:cs="Arial" w:hint="eastAsia"/>
          <w:i/>
          <w:iCs/>
          <w:lang w:eastAsia="zh-CN"/>
        </w:rPr>
        <w:t>Ambient IoT phase 2 study</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2BF60E55" w:rsidR="00B5268D" w:rsidRDefault="00DD6799" w:rsidP="00B5268D">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723F5508" wp14:editId="4254AFE5">
                <wp:simplePos x="0" y="0"/>
                <wp:positionH relativeFrom="column">
                  <wp:posOffset>-126324</wp:posOffset>
                </wp:positionH>
                <wp:positionV relativeFrom="paragraph">
                  <wp:posOffset>388480</wp:posOffset>
                </wp:positionV>
                <wp:extent cx="6512553" cy="2820389"/>
                <wp:effectExtent l="0" t="0" r="22225" b="18415"/>
                <wp:wrapNone/>
                <wp:docPr id="1084808878" name="矩形 1"/>
                <wp:cNvGraphicFramePr/>
                <a:graphic xmlns:a="http://schemas.openxmlformats.org/drawingml/2006/main">
                  <a:graphicData uri="http://schemas.microsoft.com/office/word/2010/wordprocessingShape">
                    <wps:wsp>
                      <wps:cNvSpPr/>
                      <wps:spPr>
                        <a:xfrm>
                          <a:off x="0" y="0"/>
                          <a:ext cx="6512553" cy="2820389"/>
                        </a:xfrm>
                        <a:prstGeom prst="rect">
                          <a:avLst/>
                        </a:prstGeom>
                        <a:noFill/>
                        <a:ln w="6350">
                          <a:prstDash val="soli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0A8CF" id="矩形 1" o:spid="_x0000_s1026" style="position:absolute;margin-left:-9.95pt;margin-top:30.6pt;width:512.8pt;height:2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" filled="f" strokecolor="#091723 [484]" strokeweight=".5pt"/>
            </w:pict>
          </mc:Fallback>
        </mc:AlternateContent>
      </w:r>
      <w:r w:rsidR="00B5268D">
        <w:rPr>
          <w:rFonts w:eastAsiaTheme="minorEastAsia" w:hint="eastAsia"/>
          <w:noProof/>
          <w:color w:val="auto"/>
          <w:lang w:eastAsia="zh-CN"/>
        </w:rPr>
        <w:t>This paper proposes the key issue</w:t>
      </w:r>
      <w:r w:rsidR="00695EC2">
        <w:rPr>
          <w:rFonts w:eastAsiaTheme="minorEastAsia" w:hint="eastAsia"/>
          <w:noProof/>
          <w:color w:val="auto"/>
          <w:lang w:eastAsia="zh-CN"/>
        </w:rPr>
        <w:t xml:space="preserve"> </w:t>
      </w:r>
      <w:r w:rsidR="00B5268D">
        <w:rPr>
          <w:rFonts w:eastAsiaTheme="minorEastAsia" w:hint="eastAsia"/>
          <w:noProof/>
          <w:color w:val="auto"/>
          <w:lang w:eastAsia="zh-CN"/>
        </w:rPr>
        <w:t xml:space="preserve">description texts </w:t>
      </w:r>
      <w:r w:rsidR="00D12AF5" w:rsidRPr="00D12AF5">
        <w:rPr>
          <w:rFonts w:eastAsiaTheme="minorEastAsia"/>
          <w:noProof/>
          <w:color w:val="auto"/>
          <w:lang w:eastAsia="zh-CN"/>
        </w:rPr>
        <w:t>for WT#1</w:t>
      </w:r>
      <w:r w:rsidR="009059FE">
        <w:rPr>
          <w:rFonts w:eastAsiaTheme="minorEastAsia" w:hint="eastAsia"/>
          <w:noProof/>
          <w:color w:val="auto"/>
          <w:lang w:eastAsia="zh-CN"/>
        </w:rPr>
        <w:t xml:space="preserve"> </w:t>
      </w:r>
      <w:r w:rsidR="00B5268D">
        <w:rPr>
          <w:rFonts w:eastAsiaTheme="minorEastAsia" w:hint="eastAsia"/>
          <w:noProof/>
          <w:color w:val="auto"/>
          <w:lang w:eastAsia="zh-CN"/>
        </w:rPr>
        <w:t>based on the agreed Working Tasks in the SP-250834, which is depicted below:</w:t>
      </w:r>
    </w:p>
    <w:p w14:paraId="030E3C7A" w14:textId="77777777" w:rsidR="00FA4451" w:rsidRPr="00FA4451" w:rsidRDefault="00FA4451" w:rsidP="00FA4451">
      <w:pPr>
        <w:ind w:left="568" w:hanging="284"/>
        <w:rPr>
          <w:rFonts w:eastAsia="等线"/>
          <w:i/>
          <w:iCs/>
          <w:color w:val="auto"/>
        </w:rPr>
      </w:pPr>
      <w:r w:rsidRPr="00FA4451">
        <w:rPr>
          <w:rFonts w:eastAsia="等线"/>
          <w:b/>
          <w:bCs/>
          <w:i/>
          <w:iCs/>
          <w:color w:val="auto"/>
        </w:rPr>
        <w:t>WT#1: Study the support of AIoT services in Topology 2</w:t>
      </w:r>
      <w:r w:rsidRPr="00FA4451">
        <w:rPr>
          <w:rFonts w:eastAsia="等线"/>
          <w:i/>
          <w:iCs/>
          <w:color w:val="auto"/>
        </w:rPr>
        <w:t>, including:</w:t>
      </w:r>
    </w:p>
    <w:p w14:paraId="5432CA58"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 xml:space="preserve"> Study and investigate how to support AIoT services under the RRC-based option for UE Reader connectivity.</w:t>
      </w:r>
    </w:p>
    <w:p w14:paraId="21C32F55" w14:textId="0B4A54AE" w:rsidR="00FA4451" w:rsidRPr="00FA4451" w:rsidRDefault="00FA4451" w:rsidP="006D551A">
      <w:pPr>
        <w:keepLines/>
        <w:ind w:left="1135" w:hanging="851"/>
        <w:rPr>
          <w:rFonts w:eastAsia="等线"/>
          <w:i/>
          <w:iCs/>
          <w:color w:val="auto"/>
          <w:lang w:eastAsia="zh-CN"/>
        </w:rPr>
      </w:pPr>
      <w:r w:rsidRPr="00FA4451">
        <w:rPr>
          <w:rFonts w:eastAsia="等线"/>
          <w:i/>
          <w:iCs/>
          <w:color w:val="auto"/>
        </w:rPr>
        <w:t>NOTE 3:</w:t>
      </w:r>
      <w:r w:rsidRPr="00FA4451">
        <w:rPr>
          <w:rFonts w:eastAsia="等线"/>
          <w:i/>
          <w:iCs/>
          <w:color w:val="auto"/>
        </w:rPr>
        <w:tab/>
        <w:t>Rel-19 TR solution and interim conclusion should be used as basis for rel-20 work. Solution submitted to rel-20 need to align with rel-19 TR interim conclusion.</w:t>
      </w:r>
      <w:r w:rsidRPr="00FA4451">
        <w:rPr>
          <w:rFonts w:eastAsia="等线"/>
          <w:i/>
          <w:iCs/>
          <w:color w:val="auto"/>
          <w:lang w:eastAsia="zh-CN"/>
        </w:rPr>
        <w:t xml:space="preserve"> </w:t>
      </w:r>
      <w:r w:rsidRPr="00FA4451">
        <w:rPr>
          <w:rFonts w:eastAsia="等线"/>
          <w:i/>
          <w:iCs/>
          <w:color w:val="auto"/>
        </w:rPr>
        <w:t>No rel-19 AIoT Device impact from this WT is expected.</w:t>
      </w:r>
    </w:p>
    <w:p w14:paraId="57FBA1C6" w14:textId="77777777" w:rsidR="00FA4451" w:rsidRPr="00FA4451" w:rsidRDefault="00FA4451" w:rsidP="00FA4451">
      <w:pPr>
        <w:ind w:left="568" w:hanging="284"/>
        <w:rPr>
          <w:rFonts w:eastAsia="等线"/>
          <w:i/>
          <w:iCs/>
          <w:color w:val="auto"/>
        </w:rPr>
      </w:pPr>
      <w:r w:rsidRPr="00FA4451">
        <w:rPr>
          <w:rFonts w:eastAsia="等线"/>
          <w:b/>
          <w:bCs/>
          <w:i/>
          <w:iCs/>
          <w:color w:val="auto"/>
        </w:rPr>
        <w:t>WT#2: Study the support of DO-A Capable AIoT Devices</w:t>
      </w:r>
      <w:r w:rsidRPr="00FA4451">
        <w:rPr>
          <w:rFonts w:eastAsia="等线"/>
          <w:i/>
          <w:iCs/>
          <w:color w:val="auto"/>
        </w:rPr>
        <w:t>, including:</w:t>
      </w:r>
    </w:p>
    <w:p w14:paraId="6B7A1739"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Support of the AIoT Device informing the network of its presence autonomously (e.g., an AIoT Device initiated registration-like procedure).</w:t>
      </w:r>
    </w:p>
    <w:p w14:paraId="45D9CDEF"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Support for an autonomous AIoT Device originated procedure to send data to the AIOTF, and support for routing the received data by AIOTF.</w:t>
      </w:r>
    </w:p>
    <w:p w14:paraId="4FBE16C6"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Naiotf and Nnef interface enhancements to provide the data received from an AIoT Device to the AF.</w:t>
      </w:r>
    </w:p>
    <w:p w14:paraId="1938B097" w14:textId="62742DF3" w:rsidR="00FD3BC5" w:rsidRPr="00DD1665" w:rsidRDefault="00FA4451" w:rsidP="00DD1665">
      <w:pPr>
        <w:keepLines/>
        <w:ind w:left="1135" w:hanging="851"/>
        <w:rPr>
          <w:rFonts w:eastAsiaTheme="minorEastAsia"/>
          <w:color w:val="auto"/>
          <w:lang w:eastAsia="zh-CN"/>
        </w:rPr>
      </w:pPr>
      <w:r w:rsidRPr="00FA4451">
        <w:rPr>
          <w:rFonts w:eastAsia="等线"/>
          <w:i/>
          <w:iCs/>
          <w:color w:val="auto"/>
        </w:rPr>
        <w:t>NOTE 4:</w:t>
      </w:r>
      <w:r w:rsidRPr="00FA4451">
        <w:rPr>
          <w:rFonts w:eastAsia="等线"/>
          <w:i/>
          <w:iCs/>
          <w:color w:val="auto"/>
        </w:rPr>
        <w:tab/>
        <w:t>topology 2 aspect of WT#2 has dependency on WT#1</w:t>
      </w:r>
      <w:r w:rsidRPr="00FA4451">
        <w:rPr>
          <w:rFonts w:eastAsia="等线"/>
          <w:color w:val="auto"/>
        </w:rPr>
        <w:t>.</w:t>
      </w:r>
    </w:p>
    <w:p w14:paraId="3DA93585" w14:textId="77777777" w:rsidR="00CA6115" w:rsidRPr="00927C1B" w:rsidRDefault="00CA6115" w:rsidP="00CA6115">
      <w:pPr>
        <w:pStyle w:val="1"/>
      </w:pPr>
      <w:r>
        <w:t>2</w:t>
      </w:r>
      <w:r w:rsidRPr="00927C1B">
        <w:t xml:space="preserve">. </w:t>
      </w:r>
      <w:r>
        <w:t>Text Proposal</w:t>
      </w:r>
    </w:p>
    <w:p w14:paraId="1F77032A" w14:textId="3CEFE109"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3B29A1">
        <w:rPr>
          <w:rFonts w:eastAsiaTheme="minorEastAsia" w:hint="eastAsia"/>
          <w:lang w:eastAsia="zh-CN"/>
        </w:rPr>
        <w:t>30</w:t>
      </w:r>
      <w:r w:rsidR="0030457E">
        <w:rPr>
          <w:lang w:eastAsia="zh-CN"/>
        </w:rPr>
        <w:t>.</w:t>
      </w:r>
    </w:p>
    <w:p w14:paraId="15BB46F9" w14:textId="517BCA73"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412676EC" w14:textId="77777777" w:rsidR="00091BBB" w:rsidRPr="00091BBB" w:rsidRDefault="00091BBB" w:rsidP="00091BBB">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7661575"/>
      <w:bookmarkStart w:id="35" w:name="_Toc160698586"/>
      <w:bookmarkStart w:id="36" w:name="_Toc164843904"/>
      <w:bookmarkStart w:id="37" w:name="_Toc164944539"/>
      <w:bookmarkStart w:id="38" w:name="_Toc168318789"/>
      <w:bookmarkStart w:id="39" w:name="_Toc168319307"/>
      <w:bookmarkStart w:id="40" w:name="_Toc168319560"/>
      <w:bookmarkStart w:id="41" w:name="_Toc168319815"/>
      <w:bookmarkStart w:id="42" w:name="_Toc168320070"/>
      <w:bookmarkStart w:id="43" w:name="_Toc168559726"/>
      <w:bookmarkStart w:id="44" w:name="_Toc175890776"/>
      <w:bookmarkStart w:id="45" w:name="_Toc180645724"/>
      <w:bookmarkStart w:id="46" w:name="_Toc183616657"/>
      <w:bookmarkStart w:id="47" w:name="_Toc191470249"/>
      <w:r w:rsidRPr="00091BBB">
        <w:rPr>
          <w:rFonts w:ascii="Arial" w:eastAsia="Times New Roman" w:hAnsi="Arial"/>
          <w:color w:val="auto"/>
          <w:sz w:val="36"/>
          <w:lang w:eastAsia="en-GB"/>
        </w:rPr>
        <w:t>5</w:t>
      </w:r>
      <w:r w:rsidRPr="00091BBB">
        <w:rPr>
          <w:rFonts w:ascii="Arial" w:eastAsia="Times New Roman" w:hAnsi="Arial"/>
          <w:color w:val="auto"/>
          <w:sz w:val="36"/>
          <w:lang w:eastAsia="en-GB"/>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BAD0ED4" w14:textId="344AA6E4" w:rsidR="00091BBB" w:rsidRPr="00091BBB" w:rsidRDefault="00091BBB" w:rsidP="00091BBB">
      <w:pPr>
        <w:keepNext/>
        <w:keepLines/>
        <w:spacing w:before="180"/>
        <w:ind w:left="1134" w:hanging="1134"/>
        <w:outlineLvl w:val="1"/>
        <w:rPr>
          <w:rFonts w:ascii="Arial" w:eastAsiaTheme="minorEastAsia" w:hAnsi="Arial"/>
          <w:color w:val="auto"/>
          <w:sz w:val="32"/>
          <w:lang w:eastAsia="en-GB"/>
        </w:rPr>
      </w:pPr>
      <w:bookmarkStart w:id="48" w:name="_Toc157661576"/>
      <w:bookmarkStart w:id="49" w:name="_Toc160698587"/>
      <w:bookmarkStart w:id="50" w:name="_Toc164843905"/>
      <w:bookmarkStart w:id="51" w:name="_Toc164944540"/>
      <w:bookmarkStart w:id="52" w:name="_Toc168318790"/>
      <w:bookmarkStart w:id="53" w:name="_Toc168319308"/>
      <w:bookmarkStart w:id="54" w:name="_Toc168319561"/>
      <w:bookmarkStart w:id="55" w:name="_Toc168319816"/>
      <w:bookmarkStart w:id="56" w:name="_Toc168320071"/>
      <w:bookmarkStart w:id="57" w:name="_Toc168559727"/>
      <w:bookmarkStart w:id="58" w:name="_Toc175890777"/>
      <w:bookmarkStart w:id="59" w:name="_Toc180645725"/>
      <w:bookmarkStart w:id="60" w:name="_Toc183616658"/>
      <w:bookmarkStart w:id="61" w:name="_Toc191470250"/>
      <w:r w:rsidRPr="00091BBB">
        <w:rPr>
          <w:rFonts w:ascii="Arial" w:eastAsia="Times New Roman" w:hAnsi="Arial"/>
          <w:color w:val="auto"/>
          <w:sz w:val="32"/>
          <w:lang w:eastAsia="en-GB"/>
        </w:rPr>
        <w:t>5.1</w:t>
      </w:r>
      <w:r w:rsidRPr="00091BBB">
        <w:rPr>
          <w:rFonts w:ascii="Arial" w:eastAsia="Times New Roman" w:hAnsi="Arial"/>
          <w:color w:val="auto"/>
          <w:sz w:val="32"/>
          <w:lang w:eastAsia="en-GB"/>
        </w:rPr>
        <w:tab/>
        <w:t xml:space="preserve">Key Issue #1: </w:t>
      </w:r>
      <w:r w:rsidRPr="00091BBB">
        <w:rPr>
          <w:rFonts w:ascii="Arial" w:eastAsia="Times New Roman" w:hAnsi="Arial"/>
          <w:color w:val="auto"/>
          <w:sz w:val="32"/>
          <w:lang w:eastAsia="zh-CN"/>
        </w:rPr>
        <w:t xml:space="preserve">Architecture </w:t>
      </w:r>
      <w:r w:rsidRPr="00091BBB">
        <w:rPr>
          <w:rFonts w:ascii="Arial" w:eastAsia="Times New Roman" w:hAnsi="Arial" w:hint="eastAsia"/>
          <w:color w:val="auto"/>
          <w:sz w:val="32"/>
          <w:lang w:eastAsia="zh-CN"/>
        </w:rPr>
        <w:t xml:space="preserve">support </w:t>
      </w:r>
      <w:r w:rsidRPr="00091BBB">
        <w:rPr>
          <w:rFonts w:ascii="Arial" w:eastAsia="Times New Roman" w:hAnsi="Arial"/>
          <w:color w:val="auto"/>
          <w:sz w:val="32"/>
          <w:lang w:eastAsia="zh-CN"/>
        </w:rPr>
        <w:t xml:space="preserve">of </w:t>
      </w:r>
      <w:bookmarkEnd w:id="48"/>
      <w:bookmarkEnd w:id="49"/>
      <w:bookmarkEnd w:id="50"/>
      <w:bookmarkEnd w:id="51"/>
      <w:bookmarkEnd w:id="52"/>
      <w:bookmarkEnd w:id="53"/>
      <w:bookmarkEnd w:id="54"/>
      <w:bookmarkEnd w:id="55"/>
      <w:bookmarkEnd w:id="56"/>
      <w:bookmarkEnd w:id="57"/>
      <w:bookmarkEnd w:id="58"/>
      <w:bookmarkEnd w:id="59"/>
      <w:bookmarkEnd w:id="60"/>
      <w:bookmarkEnd w:id="61"/>
      <w:r w:rsidR="00220086">
        <w:rPr>
          <w:rFonts w:ascii="Arial" w:eastAsiaTheme="minorEastAsia" w:hAnsi="Arial" w:hint="eastAsia"/>
          <w:color w:val="auto"/>
          <w:sz w:val="32"/>
          <w:lang w:eastAsia="zh-CN"/>
        </w:rPr>
        <w:t>Topology 2</w:t>
      </w:r>
    </w:p>
    <w:p w14:paraId="391EC5B7" w14:textId="77777777" w:rsidR="00091BBB" w:rsidRPr="00091BBB" w:rsidRDefault="00091BBB" w:rsidP="00091BBB">
      <w:pPr>
        <w:keepNext/>
        <w:keepLines/>
        <w:spacing w:before="120"/>
        <w:ind w:left="1134" w:hanging="1134"/>
        <w:outlineLvl w:val="2"/>
        <w:rPr>
          <w:rFonts w:ascii="Arial" w:eastAsia="Times New Roman" w:hAnsi="Arial"/>
          <w:color w:val="auto"/>
          <w:sz w:val="28"/>
          <w:lang w:eastAsia="zh-CN"/>
        </w:rPr>
      </w:pPr>
      <w:bookmarkStart w:id="62" w:name="_Toc157661577"/>
      <w:bookmarkStart w:id="63" w:name="_Toc160698588"/>
      <w:bookmarkStart w:id="64" w:name="_Toc164843906"/>
      <w:bookmarkStart w:id="65" w:name="_Toc164944541"/>
      <w:bookmarkStart w:id="66" w:name="_Toc168318791"/>
      <w:bookmarkStart w:id="67" w:name="_Toc168319309"/>
      <w:bookmarkStart w:id="68" w:name="_Toc168319562"/>
      <w:bookmarkStart w:id="69" w:name="_Toc168319817"/>
      <w:bookmarkStart w:id="70" w:name="_Toc168320072"/>
      <w:bookmarkStart w:id="71" w:name="_Toc168559728"/>
      <w:bookmarkStart w:id="72" w:name="_Toc175890778"/>
      <w:bookmarkStart w:id="73" w:name="_Toc180645726"/>
      <w:bookmarkStart w:id="74" w:name="_Toc183616659"/>
      <w:bookmarkStart w:id="75" w:name="_Toc191470251"/>
      <w:r w:rsidRPr="00091BBB">
        <w:rPr>
          <w:rFonts w:ascii="Arial" w:eastAsia="Times New Roman" w:hAnsi="Arial"/>
          <w:color w:val="auto"/>
          <w:sz w:val="28"/>
          <w:lang w:eastAsia="ko-KR"/>
        </w:rPr>
        <w:t>5.</w:t>
      </w:r>
      <w:r w:rsidRPr="00091BBB">
        <w:rPr>
          <w:rFonts w:ascii="Arial" w:eastAsia="Times New Roman" w:hAnsi="Arial"/>
          <w:color w:val="auto"/>
          <w:sz w:val="28"/>
          <w:lang w:eastAsia="zh-CN"/>
        </w:rPr>
        <w:t>1</w:t>
      </w:r>
      <w:r w:rsidRPr="00091BBB">
        <w:rPr>
          <w:rFonts w:ascii="Arial" w:eastAsia="Times New Roman" w:hAnsi="Arial"/>
          <w:color w:val="auto"/>
          <w:sz w:val="28"/>
          <w:lang w:eastAsia="ko-KR"/>
        </w:rPr>
        <w:t>.1</w:t>
      </w:r>
      <w:r w:rsidRPr="00091BBB">
        <w:rPr>
          <w:rFonts w:ascii="Arial" w:eastAsia="Times New Roman" w:hAnsi="Arial"/>
          <w:color w:val="auto"/>
          <w:sz w:val="28"/>
          <w:lang w:eastAsia="ko-KR"/>
        </w:rP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4E6CB2" w14:textId="39E5F648" w:rsidR="00091BBB" w:rsidRDefault="0095392F" w:rsidP="007A3D9B">
      <w:pPr>
        <w:rPr>
          <w:rFonts w:eastAsiaTheme="minorEastAsia"/>
          <w:lang w:eastAsia="zh-CN"/>
        </w:rPr>
      </w:pPr>
      <w:r>
        <w:rPr>
          <w:rFonts w:eastAsiaTheme="minorEastAsia" w:hint="eastAsia"/>
          <w:lang w:eastAsia="zh-CN"/>
        </w:rPr>
        <w:t xml:space="preserve">The key issue </w:t>
      </w:r>
      <w:r w:rsidR="00842547">
        <w:rPr>
          <w:rFonts w:eastAsiaTheme="minorEastAsia" w:hint="eastAsia"/>
          <w:lang w:eastAsia="zh-CN"/>
        </w:rPr>
        <w:t xml:space="preserve">focuses on how to </w:t>
      </w:r>
      <w:r w:rsidR="00173125">
        <w:rPr>
          <w:rFonts w:eastAsiaTheme="minorEastAsia" w:hint="eastAsia"/>
          <w:lang w:eastAsia="zh-CN"/>
        </w:rPr>
        <w:t>enhance</w:t>
      </w:r>
      <w:r w:rsidR="00842547">
        <w:rPr>
          <w:rFonts w:eastAsiaTheme="minorEastAsia" w:hint="eastAsia"/>
          <w:lang w:eastAsia="zh-CN"/>
        </w:rPr>
        <w:t xml:space="preserve"> the procedures to support the UE acting as an AIoT reader, and includes: </w:t>
      </w:r>
    </w:p>
    <w:p w14:paraId="2E319F7F" w14:textId="3F120334" w:rsidR="00173125" w:rsidRPr="00545D77" w:rsidRDefault="00220086" w:rsidP="00545D77">
      <w:pPr>
        <w:pStyle w:val="B1"/>
        <w:numPr>
          <w:ilvl w:val="0"/>
          <w:numId w:val="33"/>
        </w:numPr>
        <w:ind w:left="568" w:hanging="284"/>
        <w:rPr>
          <w:rFonts w:eastAsia="Times New Roman"/>
          <w:color w:val="auto"/>
          <w:lang w:eastAsia="en-GB"/>
        </w:rPr>
      </w:pPr>
      <w:r w:rsidRPr="00545D77">
        <w:rPr>
          <w:rFonts w:eastAsia="Times New Roman" w:hint="eastAsia"/>
          <w:color w:val="auto"/>
          <w:lang w:eastAsia="en-GB"/>
        </w:rPr>
        <w:lastRenderedPageBreak/>
        <w:t xml:space="preserve">Study how to </w:t>
      </w:r>
      <w:r w:rsidR="00EC55F6" w:rsidRPr="00545D77">
        <w:rPr>
          <w:rFonts w:eastAsia="Times New Roman" w:hint="eastAsia"/>
          <w:color w:val="auto"/>
          <w:lang w:eastAsia="en-GB"/>
        </w:rPr>
        <w:t xml:space="preserve">enhance the UE reader management, e.g., </w:t>
      </w:r>
      <w:r w:rsidR="00AF42FD" w:rsidRPr="00545D77">
        <w:rPr>
          <w:rFonts w:eastAsia="Times New Roman" w:hint="eastAsia"/>
          <w:color w:val="auto"/>
          <w:lang w:eastAsia="en-GB"/>
        </w:rPr>
        <w:t>UE reader authorization and revocation</w:t>
      </w:r>
      <w:r w:rsidR="00237CB7" w:rsidRPr="00545D77">
        <w:rPr>
          <w:rFonts w:eastAsia="Times New Roman" w:hint="eastAsia"/>
          <w:color w:val="auto"/>
          <w:lang w:eastAsia="en-GB"/>
        </w:rPr>
        <w:t xml:space="preserve">, </w:t>
      </w:r>
      <w:r w:rsidR="00EC55F6" w:rsidRPr="00545D77">
        <w:rPr>
          <w:rFonts w:eastAsia="Times New Roman" w:hint="eastAsia"/>
          <w:color w:val="auto"/>
          <w:lang w:eastAsia="en-GB"/>
        </w:rPr>
        <w:t xml:space="preserve">UE reader </w:t>
      </w:r>
      <w:r w:rsidR="00237CB7" w:rsidRPr="00545D77">
        <w:rPr>
          <w:rFonts w:eastAsia="Times New Roman" w:hint="eastAsia"/>
          <w:color w:val="auto"/>
          <w:lang w:eastAsia="en-GB"/>
        </w:rPr>
        <w:t>subscription management.</w:t>
      </w:r>
    </w:p>
    <w:p w14:paraId="1CB05936" w14:textId="0D38F992" w:rsidR="003630F0" w:rsidRPr="008F2B1F" w:rsidRDefault="00173125" w:rsidP="008F2B1F">
      <w:pPr>
        <w:pStyle w:val="B1"/>
        <w:numPr>
          <w:ilvl w:val="0"/>
          <w:numId w:val="33"/>
        </w:numPr>
        <w:ind w:left="568" w:hanging="284"/>
        <w:rPr>
          <w:rFonts w:eastAsia="Times New Roman"/>
          <w:color w:val="auto"/>
          <w:lang w:eastAsia="en-GB"/>
        </w:rPr>
      </w:pPr>
      <w:r w:rsidRPr="00545D77">
        <w:rPr>
          <w:rFonts w:eastAsia="Times New Roman" w:hint="eastAsia"/>
          <w:color w:val="auto"/>
          <w:lang w:eastAsia="en-GB"/>
        </w:rPr>
        <w:t xml:space="preserve">Study </w:t>
      </w:r>
      <w:r w:rsidR="00FD2003" w:rsidRPr="00545D77">
        <w:rPr>
          <w:rFonts w:eastAsia="Times New Roman" w:hint="eastAsia"/>
          <w:color w:val="auto"/>
          <w:lang w:eastAsia="en-GB"/>
        </w:rPr>
        <w:t xml:space="preserve">whether and </w:t>
      </w:r>
      <w:r w:rsidRPr="00545D77">
        <w:rPr>
          <w:rFonts w:eastAsia="Times New Roman" w:hint="eastAsia"/>
          <w:color w:val="auto"/>
          <w:lang w:eastAsia="en-GB"/>
        </w:rPr>
        <w:t>h</w:t>
      </w:r>
      <w:r w:rsidR="004B35D5" w:rsidRPr="00545D77">
        <w:rPr>
          <w:rFonts w:eastAsia="Times New Roman" w:hint="eastAsia"/>
          <w:color w:val="auto"/>
          <w:lang w:eastAsia="en-GB"/>
        </w:rPr>
        <w:t xml:space="preserve">ow to </w:t>
      </w:r>
      <w:r w:rsidR="00FD2003" w:rsidRPr="00545D77">
        <w:rPr>
          <w:rFonts w:eastAsia="Times New Roman" w:hint="eastAsia"/>
          <w:color w:val="auto"/>
          <w:lang w:eastAsia="en-GB"/>
        </w:rPr>
        <w:t>enhance the reader selection for UE reader</w:t>
      </w:r>
      <w:r w:rsidR="003630F0" w:rsidRPr="008F2B1F">
        <w:rPr>
          <w:rFonts w:eastAsia="Times New Roman" w:hint="eastAsia"/>
          <w:color w:val="auto"/>
          <w:lang w:eastAsia="en-GB"/>
        </w:rPr>
        <w:t xml:space="preserve">. </w:t>
      </w:r>
    </w:p>
    <w:p w14:paraId="371C605F" w14:textId="7803EEB9" w:rsidR="007F348B" w:rsidRPr="007F348B" w:rsidRDefault="004D0535" w:rsidP="00C90126">
      <w:pPr>
        <w:pStyle w:val="NO"/>
        <w:rPr>
          <w:rFonts w:eastAsiaTheme="minorEastAsia"/>
          <w:lang w:eastAsia="zh-CN"/>
        </w:rPr>
      </w:pPr>
      <w:r w:rsidRPr="00CD73BE">
        <w:rPr>
          <w:rFonts w:eastAsiaTheme="minorEastAsia" w:hint="eastAsia"/>
          <w:b/>
          <w:bCs/>
          <w:lang w:eastAsia="zh-CN"/>
        </w:rPr>
        <w:t xml:space="preserve">NOTE </w:t>
      </w:r>
      <w:r w:rsidR="00DF1842">
        <w:rPr>
          <w:rFonts w:eastAsiaTheme="minorEastAsia" w:hint="eastAsia"/>
          <w:b/>
          <w:bCs/>
          <w:lang w:eastAsia="zh-CN"/>
        </w:rPr>
        <w:t>1</w:t>
      </w:r>
      <w:r w:rsidRPr="00CD73BE">
        <w:rPr>
          <w:rFonts w:eastAsiaTheme="minorEastAsia" w:hint="eastAsia"/>
          <w:b/>
          <w:bCs/>
          <w:lang w:eastAsia="zh-CN"/>
        </w:rPr>
        <w:t>:</w:t>
      </w:r>
      <w:r>
        <w:rPr>
          <w:rFonts w:eastAsiaTheme="minorEastAsia" w:hint="eastAsia"/>
          <w:lang w:eastAsia="zh-CN"/>
        </w:rPr>
        <w:t xml:space="preserve"> The interim conclusions </w:t>
      </w:r>
      <w:r w:rsidR="00E77C5D">
        <w:rPr>
          <w:rFonts w:eastAsiaTheme="minorEastAsia" w:hint="eastAsia"/>
          <w:lang w:eastAsia="zh-CN"/>
        </w:rPr>
        <w:t>on T</w:t>
      </w:r>
      <w:r w:rsidR="00F31EF7">
        <w:rPr>
          <w:rFonts w:eastAsiaTheme="minorEastAsia" w:hint="eastAsia"/>
          <w:lang w:eastAsia="zh-CN"/>
        </w:rPr>
        <w:t xml:space="preserve">opology </w:t>
      </w:r>
      <w:r w:rsidR="00E77C5D">
        <w:rPr>
          <w:rFonts w:eastAsiaTheme="minorEastAsia" w:hint="eastAsia"/>
          <w:lang w:eastAsia="zh-CN"/>
        </w:rPr>
        <w:t xml:space="preserve">2 </w:t>
      </w:r>
      <w:r>
        <w:rPr>
          <w:rFonts w:eastAsiaTheme="minorEastAsia" w:hint="eastAsia"/>
          <w:lang w:eastAsia="zh-CN"/>
        </w:rPr>
        <w:t>documented in the TR 23.700-13 should be used as the baseline</w:t>
      </w:r>
      <w:r w:rsidR="00D420BF">
        <w:rPr>
          <w:rFonts w:eastAsiaTheme="minorEastAsia" w:hint="eastAsia"/>
          <w:lang w:eastAsia="zh-CN"/>
        </w:rPr>
        <w:t xml:space="preserve"> assumption </w:t>
      </w:r>
      <w:r w:rsidR="00915FBD">
        <w:rPr>
          <w:rFonts w:eastAsiaTheme="minorEastAsia" w:hint="eastAsia"/>
          <w:lang w:eastAsia="zh-CN"/>
        </w:rPr>
        <w:t>for key issue #1</w:t>
      </w:r>
      <w:r>
        <w:rPr>
          <w:rFonts w:eastAsiaTheme="minorEastAsia" w:hint="eastAsia"/>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BEB5C" w14:textId="77777777" w:rsidR="00F97A62" w:rsidRDefault="00F97A62">
      <w:r>
        <w:separator/>
      </w:r>
    </w:p>
    <w:p w14:paraId="6FF0F718" w14:textId="77777777" w:rsidR="00F97A62" w:rsidRDefault="00F97A62"/>
  </w:endnote>
  <w:endnote w:type="continuationSeparator" w:id="0">
    <w:p w14:paraId="78BC28D8" w14:textId="77777777" w:rsidR="00F97A62" w:rsidRDefault="00F97A62">
      <w:r>
        <w:continuationSeparator/>
      </w:r>
    </w:p>
    <w:p w14:paraId="6577D091" w14:textId="77777777" w:rsidR="00F97A62" w:rsidRDefault="00F97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DC968" w14:textId="77777777" w:rsidR="00F97A62" w:rsidRDefault="00F97A62">
      <w:r>
        <w:separator/>
      </w:r>
    </w:p>
    <w:p w14:paraId="68B47A03" w14:textId="77777777" w:rsidR="00F97A62" w:rsidRDefault="00F97A62"/>
  </w:footnote>
  <w:footnote w:type="continuationSeparator" w:id="0">
    <w:p w14:paraId="670C48D7" w14:textId="77777777" w:rsidR="00F97A62" w:rsidRDefault="00F97A62">
      <w:r>
        <w:continuationSeparator/>
      </w:r>
    </w:p>
    <w:p w14:paraId="5D534961" w14:textId="77777777" w:rsidR="00F97A62" w:rsidRDefault="00F97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45pt;height:15.4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A560C7D"/>
    <w:multiLevelType w:val="multilevel"/>
    <w:tmpl w:val="9E64D09E"/>
    <w:lvl w:ilvl="0">
      <w:start w:val="5"/>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6"/>
  </w:num>
  <w:num w:numId="5" w16cid:durableId="1999452269">
    <w:abstractNumId w:val="25"/>
  </w:num>
  <w:num w:numId="6" w16cid:durableId="1818380321">
    <w:abstractNumId w:val="30"/>
  </w:num>
  <w:num w:numId="7" w16cid:durableId="362829399">
    <w:abstractNumId w:val="21"/>
  </w:num>
  <w:num w:numId="8" w16cid:durableId="153038286">
    <w:abstractNumId w:val="24"/>
  </w:num>
  <w:num w:numId="9" w16cid:durableId="1009721899">
    <w:abstractNumId w:val="27"/>
  </w:num>
  <w:num w:numId="10" w16cid:durableId="936326256">
    <w:abstractNumId w:val="33"/>
  </w:num>
  <w:num w:numId="11" w16cid:durableId="1374307031">
    <w:abstractNumId w:val="22"/>
  </w:num>
  <w:num w:numId="12" w16cid:durableId="497119922">
    <w:abstractNumId w:val="10"/>
  </w:num>
  <w:num w:numId="13" w16cid:durableId="1458335340">
    <w:abstractNumId w:val="15"/>
  </w:num>
  <w:num w:numId="14" w16cid:durableId="1447695481">
    <w:abstractNumId w:val="23"/>
  </w:num>
  <w:num w:numId="15" w16cid:durableId="1515461299">
    <w:abstractNumId w:val="29"/>
  </w:num>
  <w:num w:numId="16" w16cid:durableId="1097749705">
    <w:abstractNumId w:val="11"/>
  </w:num>
  <w:num w:numId="17" w16cid:durableId="750548634">
    <w:abstractNumId w:val="19"/>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1999648573">
    <w:abstractNumId w:val="18"/>
  </w:num>
  <w:num w:numId="34" w16cid:durableId="1887401558">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499E"/>
    <w:rsid w:val="00025ACB"/>
    <w:rsid w:val="000268FB"/>
    <w:rsid w:val="00027B9C"/>
    <w:rsid w:val="0003091B"/>
    <w:rsid w:val="00031CF9"/>
    <w:rsid w:val="00032C4D"/>
    <w:rsid w:val="00033573"/>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2E2"/>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796"/>
    <w:rsid w:val="00093959"/>
    <w:rsid w:val="00093F92"/>
    <w:rsid w:val="00094605"/>
    <w:rsid w:val="000946ED"/>
    <w:rsid w:val="0009483A"/>
    <w:rsid w:val="00095AD3"/>
    <w:rsid w:val="000965B7"/>
    <w:rsid w:val="00097C81"/>
    <w:rsid w:val="000A1CE9"/>
    <w:rsid w:val="000A1F6D"/>
    <w:rsid w:val="000A2B14"/>
    <w:rsid w:val="000A2B97"/>
    <w:rsid w:val="000A323F"/>
    <w:rsid w:val="000A356B"/>
    <w:rsid w:val="000A49D3"/>
    <w:rsid w:val="000A5948"/>
    <w:rsid w:val="000A603C"/>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214"/>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3C7"/>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25"/>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3AB"/>
    <w:rsid w:val="001E0CFD"/>
    <w:rsid w:val="001E0DF5"/>
    <w:rsid w:val="001E125D"/>
    <w:rsid w:val="001E1F34"/>
    <w:rsid w:val="001E3AD0"/>
    <w:rsid w:val="001E4DFF"/>
    <w:rsid w:val="001E5C9E"/>
    <w:rsid w:val="001E7B65"/>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3735"/>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37CB7"/>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0F0"/>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B00A0"/>
    <w:rsid w:val="003B020E"/>
    <w:rsid w:val="003B0FC2"/>
    <w:rsid w:val="003B134F"/>
    <w:rsid w:val="003B25E7"/>
    <w:rsid w:val="003B29A1"/>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07659"/>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5775E"/>
    <w:rsid w:val="004603EE"/>
    <w:rsid w:val="004611C8"/>
    <w:rsid w:val="00461D38"/>
    <w:rsid w:val="0046254E"/>
    <w:rsid w:val="00462B3D"/>
    <w:rsid w:val="00463527"/>
    <w:rsid w:val="00463840"/>
    <w:rsid w:val="0046434C"/>
    <w:rsid w:val="00464F7D"/>
    <w:rsid w:val="00465AD0"/>
    <w:rsid w:val="00465DB0"/>
    <w:rsid w:val="00466150"/>
    <w:rsid w:val="0046650B"/>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5D5"/>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516"/>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5D77"/>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5BB4"/>
    <w:rsid w:val="0057683F"/>
    <w:rsid w:val="00576F70"/>
    <w:rsid w:val="00577C3B"/>
    <w:rsid w:val="00580187"/>
    <w:rsid w:val="00580AC0"/>
    <w:rsid w:val="00581C35"/>
    <w:rsid w:val="00581EEA"/>
    <w:rsid w:val="00582750"/>
    <w:rsid w:val="005827C3"/>
    <w:rsid w:val="00582896"/>
    <w:rsid w:val="00582D40"/>
    <w:rsid w:val="00584E46"/>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369B"/>
    <w:rsid w:val="005D48A6"/>
    <w:rsid w:val="005D5035"/>
    <w:rsid w:val="005D52B3"/>
    <w:rsid w:val="005D5B70"/>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168C"/>
    <w:rsid w:val="00642055"/>
    <w:rsid w:val="0064394C"/>
    <w:rsid w:val="00644664"/>
    <w:rsid w:val="00644B01"/>
    <w:rsid w:val="00645E62"/>
    <w:rsid w:val="00646281"/>
    <w:rsid w:val="006462C1"/>
    <w:rsid w:val="00646674"/>
    <w:rsid w:val="00646E0F"/>
    <w:rsid w:val="0064728B"/>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5EC2"/>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D09"/>
    <w:rsid w:val="006C70F0"/>
    <w:rsid w:val="006C7993"/>
    <w:rsid w:val="006D1207"/>
    <w:rsid w:val="006D26FD"/>
    <w:rsid w:val="006D2EFC"/>
    <w:rsid w:val="006D3AE5"/>
    <w:rsid w:val="006D406C"/>
    <w:rsid w:val="006D414A"/>
    <w:rsid w:val="006D472F"/>
    <w:rsid w:val="006D496E"/>
    <w:rsid w:val="006D5301"/>
    <w:rsid w:val="006D551A"/>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715"/>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55E1"/>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57BA6"/>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0E"/>
    <w:rsid w:val="007A2FDA"/>
    <w:rsid w:val="007A31EE"/>
    <w:rsid w:val="007A3633"/>
    <w:rsid w:val="007A3D9B"/>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5"/>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48B"/>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809"/>
    <w:rsid w:val="00815A42"/>
    <w:rsid w:val="00820D71"/>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547"/>
    <w:rsid w:val="00842C2E"/>
    <w:rsid w:val="00843D32"/>
    <w:rsid w:val="00844157"/>
    <w:rsid w:val="008449F4"/>
    <w:rsid w:val="00844B8F"/>
    <w:rsid w:val="00844FBC"/>
    <w:rsid w:val="0084515B"/>
    <w:rsid w:val="008452CD"/>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D20"/>
    <w:rsid w:val="008D6B3F"/>
    <w:rsid w:val="008D759C"/>
    <w:rsid w:val="008E0416"/>
    <w:rsid w:val="008E0EB6"/>
    <w:rsid w:val="008E12F8"/>
    <w:rsid w:val="008E1647"/>
    <w:rsid w:val="008E2C98"/>
    <w:rsid w:val="008E3D19"/>
    <w:rsid w:val="008E5A64"/>
    <w:rsid w:val="008E614A"/>
    <w:rsid w:val="008E6704"/>
    <w:rsid w:val="008E760A"/>
    <w:rsid w:val="008E76A6"/>
    <w:rsid w:val="008F197C"/>
    <w:rsid w:val="008F2B1F"/>
    <w:rsid w:val="008F3CF5"/>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59FE"/>
    <w:rsid w:val="00906076"/>
    <w:rsid w:val="00906662"/>
    <w:rsid w:val="00906EE0"/>
    <w:rsid w:val="0090740B"/>
    <w:rsid w:val="00907EB0"/>
    <w:rsid w:val="009106FA"/>
    <w:rsid w:val="00911C8F"/>
    <w:rsid w:val="00911EB1"/>
    <w:rsid w:val="0091233D"/>
    <w:rsid w:val="0091477D"/>
    <w:rsid w:val="009151B8"/>
    <w:rsid w:val="0091538B"/>
    <w:rsid w:val="00915FBD"/>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0BAB"/>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92F"/>
    <w:rsid w:val="00953C09"/>
    <w:rsid w:val="00953CD8"/>
    <w:rsid w:val="0095413B"/>
    <w:rsid w:val="0095460C"/>
    <w:rsid w:val="0095559B"/>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32A"/>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AC2"/>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8C5"/>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2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299"/>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21E0"/>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D5C"/>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444"/>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4841"/>
    <w:rsid w:val="00C85DD9"/>
    <w:rsid w:val="00C871EF"/>
    <w:rsid w:val="00C87EF3"/>
    <w:rsid w:val="00C90126"/>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3BE"/>
    <w:rsid w:val="00CD7843"/>
    <w:rsid w:val="00CD799D"/>
    <w:rsid w:val="00CE0081"/>
    <w:rsid w:val="00CE034E"/>
    <w:rsid w:val="00CE14C8"/>
    <w:rsid w:val="00CE34A4"/>
    <w:rsid w:val="00CE4CF5"/>
    <w:rsid w:val="00CE52D1"/>
    <w:rsid w:val="00CE682B"/>
    <w:rsid w:val="00CE720D"/>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AF5"/>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1DB"/>
    <w:rsid w:val="00D334F2"/>
    <w:rsid w:val="00D3371A"/>
    <w:rsid w:val="00D3449D"/>
    <w:rsid w:val="00D36CCD"/>
    <w:rsid w:val="00D40041"/>
    <w:rsid w:val="00D40158"/>
    <w:rsid w:val="00D41695"/>
    <w:rsid w:val="00D420BF"/>
    <w:rsid w:val="00D4330C"/>
    <w:rsid w:val="00D4416B"/>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61D"/>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BF9"/>
    <w:rsid w:val="00DC7E89"/>
    <w:rsid w:val="00DD0926"/>
    <w:rsid w:val="00DD1665"/>
    <w:rsid w:val="00DD1FA5"/>
    <w:rsid w:val="00DD278C"/>
    <w:rsid w:val="00DD2B73"/>
    <w:rsid w:val="00DD47B2"/>
    <w:rsid w:val="00DD5B62"/>
    <w:rsid w:val="00DD655C"/>
    <w:rsid w:val="00DD6799"/>
    <w:rsid w:val="00DD6A08"/>
    <w:rsid w:val="00DE2B7E"/>
    <w:rsid w:val="00DE325F"/>
    <w:rsid w:val="00DE3A41"/>
    <w:rsid w:val="00DE4468"/>
    <w:rsid w:val="00DE4D23"/>
    <w:rsid w:val="00DE4FE3"/>
    <w:rsid w:val="00DE572F"/>
    <w:rsid w:val="00DE7993"/>
    <w:rsid w:val="00DE7CED"/>
    <w:rsid w:val="00DF0A26"/>
    <w:rsid w:val="00DF1842"/>
    <w:rsid w:val="00DF19D9"/>
    <w:rsid w:val="00DF1A53"/>
    <w:rsid w:val="00DF1E63"/>
    <w:rsid w:val="00DF22FD"/>
    <w:rsid w:val="00DF2E05"/>
    <w:rsid w:val="00DF35F4"/>
    <w:rsid w:val="00DF54A8"/>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91"/>
    <w:rsid w:val="00E9296B"/>
    <w:rsid w:val="00E92C8C"/>
    <w:rsid w:val="00E94931"/>
    <w:rsid w:val="00E958DD"/>
    <w:rsid w:val="00E95972"/>
    <w:rsid w:val="00E95BA9"/>
    <w:rsid w:val="00E960D0"/>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60F"/>
    <w:rsid w:val="00F27F1C"/>
    <w:rsid w:val="00F30682"/>
    <w:rsid w:val="00F30A3A"/>
    <w:rsid w:val="00F31A12"/>
    <w:rsid w:val="00F31EF7"/>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77D32"/>
    <w:rsid w:val="00F809DE"/>
    <w:rsid w:val="00F80E63"/>
    <w:rsid w:val="00F8116D"/>
    <w:rsid w:val="00F81180"/>
    <w:rsid w:val="00F81957"/>
    <w:rsid w:val="00F81D9B"/>
    <w:rsid w:val="00F82967"/>
    <w:rsid w:val="00F82A57"/>
    <w:rsid w:val="00F84102"/>
    <w:rsid w:val="00F84248"/>
    <w:rsid w:val="00F8465A"/>
    <w:rsid w:val="00F8481F"/>
    <w:rsid w:val="00F85923"/>
    <w:rsid w:val="00F861C4"/>
    <w:rsid w:val="00F87532"/>
    <w:rsid w:val="00F877DB"/>
    <w:rsid w:val="00F901CA"/>
    <w:rsid w:val="00F90AD9"/>
    <w:rsid w:val="00F91565"/>
    <w:rsid w:val="00F934BB"/>
    <w:rsid w:val="00F93893"/>
    <w:rsid w:val="00F950EB"/>
    <w:rsid w:val="00F95BD8"/>
    <w:rsid w:val="00F96EB5"/>
    <w:rsid w:val="00F97154"/>
    <w:rsid w:val="00F977B3"/>
    <w:rsid w:val="00F97A62"/>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43EE"/>
    <w:rsid w:val="00FA4451"/>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308"/>
    <w:rsid w:val="00FC647A"/>
    <w:rsid w:val="00FC74CA"/>
    <w:rsid w:val="00FC7F7C"/>
    <w:rsid w:val="00FD13D4"/>
    <w:rsid w:val="00FD18E6"/>
    <w:rsid w:val="00FD1E9F"/>
    <w:rsid w:val="00FD2003"/>
    <w:rsid w:val="00FD2291"/>
    <w:rsid w:val="00FD298F"/>
    <w:rsid w:val="00FD33DD"/>
    <w:rsid w:val="00FD3BC5"/>
    <w:rsid w:val="00FD5B1E"/>
    <w:rsid w:val="00FD6DA2"/>
    <w:rsid w:val="00FD7BCD"/>
    <w:rsid w:val="00FD7F89"/>
    <w:rsid w:val="00FE1F7B"/>
    <w:rsid w:val="00FE2600"/>
    <w:rsid w:val="00FE343A"/>
    <w:rsid w:val="00FE367E"/>
    <w:rsid w:val="00FE60EB"/>
    <w:rsid w:val="00FE670B"/>
    <w:rsid w:val="00FE67EA"/>
    <w:rsid w:val="00FE71B6"/>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7F348B"/>
    <w:pPr>
      <w:spacing w:after="120"/>
    </w:pPr>
  </w:style>
  <w:style w:type="character" w:customStyle="1" w:styleId="af8">
    <w:name w:val="正文文本 字符"/>
    <w:basedOn w:val="a0"/>
    <w:link w:val="af7"/>
    <w:rsid w:val="007F348B"/>
    <w:rPr>
      <w:color w:val="000000"/>
      <w:lang w:val="en-GB" w:eastAsia="ja-JP"/>
    </w:rPr>
  </w:style>
  <w:style w:type="paragraph" w:styleId="af9">
    <w:name w:val="Body Text Indent"/>
    <w:basedOn w:val="a"/>
    <w:link w:val="afa"/>
    <w:rsid w:val="007F348B"/>
    <w:pPr>
      <w:spacing w:after="120"/>
      <w:ind w:leftChars="200" w:left="420"/>
    </w:pPr>
  </w:style>
  <w:style w:type="character" w:customStyle="1" w:styleId="afa">
    <w:name w:val="正文文本缩进 字符"/>
    <w:basedOn w:val="a0"/>
    <w:link w:val="af9"/>
    <w:rsid w:val="007F34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316</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209</cp:revision>
  <cp:lastPrinted>2018-08-13T16:59:00Z</cp:lastPrinted>
  <dcterms:created xsi:type="dcterms:W3CDTF">2024-11-08T10:03:00Z</dcterms:created>
  <dcterms:modified xsi:type="dcterms:W3CDTF">2025-08-15T01:29:00Z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